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184D1" w14:textId="77777777" w:rsidR="00DF45B6" w:rsidRPr="00DF45B6" w:rsidRDefault="00DF45B6" w:rsidP="00DF45B6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DF45B6">
        <w:rPr>
          <w:rFonts w:ascii="Times New Roman" w:eastAsia="Times New Roman" w:hAnsi="Times New Roman" w:cs="Times New Roman"/>
          <w:b/>
          <w:bCs/>
          <w:sz w:val="32"/>
          <w:szCs w:val="32"/>
        </w:rPr>
        <w:t>Mike Gifford</w:t>
      </w:r>
    </w:p>
    <w:p w14:paraId="2B610D8F" w14:textId="77777777" w:rsidR="00DF45B6" w:rsidRPr="00DF45B6" w:rsidRDefault="00DF45B6" w:rsidP="00DF45B6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DF45B6">
        <w:rPr>
          <w:rFonts w:ascii="Times New Roman" w:eastAsia="Times New Roman" w:hAnsi="Times New Roman" w:cs="Times New Roman"/>
          <w:b/>
          <w:bCs/>
          <w:sz w:val="32"/>
          <w:szCs w:val="32"/>
        </w:rPr>
        <w:t>Accomplishments leading Vivent Health</w:t>
      </w:r>
    </w:p>
    <w:p w14:paraId="4551F34D" w14:textId="0B53F1BE" w:rsidR="00DF45B6" w:rsidRPr="00DF45B6" w:rsidRDefault="00DF45B6" w:rsidP="00DF45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sz w:val="24"/>
          <w:szCs w:val="24"/>
        </w:rPr>
        <w:t>January 2023</w:t>
      </w:r>
    </w:p>
    <w:p w14:paraId="73EFAE55" w14:textId="77777777" w:rsidR="00DF45B6" w:rsidRPr="00DF45B6" w:rsidRDefault="00DF45B6" w:rsidP="00DF45B6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CFFD928" w14:textId="77777777" w:rsidR="00DF45B6" w:rsidRPr="00DF45B6" w:rsidRDefault="00DF45B6" w:rsidP="00DF45B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Revenue Development</w:t>
      </w:r>
    </w:p>
    <w:p w14:paraId="0E3AAB20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C3AB0F" w14:textId="77777777" w:rsidR="00DF45B6" w:rsidRPr="00DF45B6" w:rsidRDefault="00DF45B6" w:rsidP="00DF45B6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Grew Vivent Health from $2 million to $260 million in services provided.</w:t>
      </w:r>
    </w:p>
    <w:p w14:paraId="1C8666BF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207072" w14:textId="77777777" w:rsidR="00DF45B6" w:rsidRPr="00DF45B6" w:rsidRDefault="00DF45B6" w:rsidP="00DF45B6">
      <w:pPr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sz w:val="24"/>
          <w:szCs w:val="24"/>
        </w:rPr>
        <w:t>Created Vivent Pharmacy, a $190 million subsidiary, which generated significant margin to reinvest in services for uninsured and underinsured patients.</w:t>
      </w:r>
    </w:p>
    <w:p w14:paraId="5686B50E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DCCCCE" w14:textId="77777777" w:rsidR="00DF45B6" w:rsidRPr="00DF45B6" w:rsidRDefault="00DF45B6" w:rsidP="00DF45B6">
      <w:pPr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Developed HIV Medical Home model of care and secured designation by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 the Centers for Medicare and Medicaid Services as the country’s first, and still only, HIV Medical Home.</w:t>
      </w:r>
    </w:p>
    <w:p w14:paraId="19A9B1D6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181EA9" w14:textId="77777777" w:rsidR="00DF45B6" w:rsidRPr="00DF45B6" w:rsidRDefault="00DF45B6" w:rsidP="00DF45B6">
      <w:pPr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 xml:space="preserve">Consistently generated annual net income </w:t>
      </w:r>
      <w:proofErr w:type="gramStart"/>
      <w:r w:rsidRPr="00DF45B6">
        <w:rPr>
          <w:rFonts w:ascii="Times New Roman" w:hAnsi="Times New Roman" w:cs="Times New Roman"/>
          <w:sz w:val="24"/>
          <w:szCs w:val="24"/>
        </w:rPr>
        <w:t>in excess of</w:t>
      </w:r>
      <w:proofErr w:type="gramEnd"/>
      <w:r w:rsidRPr="00DF45B6">
        <w:rPr>
          <w:rFonts w:ascii="Times New Roman" w:hAnsi="Times New Roman" w:cs="Times New Roman"/>
          <w:sz w:val="24"/>
          <w:szCs w:val="24"/>
        </w:rPr>
        <w:t xml:space="preserve"> 5% of operating revenue.</w:t>
      </w:r>
    </w:p>
    <w:p w14:paraId="1E5CEA8D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9EDCB1" w14:textId="77777777" w:rsidR="00DF45B6" w:rsidRPr="00DF45B6" w:rsidRDefault="00DF45B6" w:rsidP="00DF45B6">
      <w:pPr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Testified before Congress and successfully advocated for $20 million annual increase in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 HIV public funding.</w:t>
      </w:r>
    </w:p>
    <w:p w14:paraId="0285585B" w14:textId="77777777" w:rsidR="00DF45B6" w:rsidRPr="00DF45B6" w:rsidRDefault="00DF45B6" w:rsidP="00DF45B6">
      <w:pPr>
        <w:spacing w:after="120"/>
        <w:rPr>
          <w:rFonts w:ascii="Times New Roman" w:hAnsi="Times New Roman" w:cs="Times New Roman"/>
          <w:sz w:val="24"/>
          <w:szCs w:val="24"/>
        </w:rPr>
      </w:pPr>
    </w:p>
    <w:p w14:paraId="509B5DD2" w14:textId="77777777" w:rsidR="00DF45B6" w:rsidRPr="00DF45B6" w:rsidRDefault="00DF45B6" w:rsidP="00DF45B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Program and Geographic Expansion</w:t>
      </w:r>
    </w:p>
    <w:p w14:paraId="736B150F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13D423" w14:textId="77777777" w:rsidR="00DF45B6" w:rsidRPr="00DF45B6" w:rsidRDefault="00DF45B6" w:rsidP="00DF45B6">
      <w:pPr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Led organic growth of service lines from social services into health care including primary and specialty medical care, dental care, mental health care including psychiatry.</w:t>
      </w:r>
    </w:p>
    <w:p w14:paraId="09BE2DF1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F52754" w14:textId="77777777" w:rsidR="00DF45B6" w:rsidRPr="00DF45B6" w:rsidRDefault="00DF45B6" w:rsidP="00DF45B6">
      <w:pPr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 xml:space="preserve">Developed and led the successful growth of Vivent Health by implementation of the 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>Vivent National Strategy including mergers and acquisitions of nine entities in Colorado, Missouri, and Texas; previous expansion by adding ten HIV organizations throughout Wisconsin; and creating the foundation for upcoming mergers in at least two other states.</w:t>
      </w:r>
    </w:p>
    <w:p w14:paraId="5AF2A4DF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ABD34F" w14:textId="77777777" w:rsidR="00DF45B6" w:rsidRPr="00DF45B6" w:rsidRDefault="00DF45B6" w:rsidP="00DF45B6">
      <w:pPr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Increased the number of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 patients served from 750 to 14,000.</w:t>
      </w:r>
    </w:p>
    <w:p w14:paraId="3FD63E70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62622" w14:textId="77777777" w:rsidR="00DF45B6" w:rsidRPr="00DF45B6" w:rsidRDefault="00DF45B6" w:rsidP="00DF45B6">
      <w:pPr>
        <w:numPr>
          <w:ilvl w:val="0"/>
          <w:numId w:val="9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Improved patient quality outcomes measured by patients with an undetectable viral load from 69% to nearly 96% which is above the national average of 50% for this leading clinical indicator.</w:t>
      </w:r>
    </w:p>
    <w:p w14:paraId="679198DA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7A1CD5E" w14:textId="77777777" w:rsidR="00DF45B6" w:rsidRPr="00DF45B6" w:rsidRDefault="00DF45B6" w:rsidP="00DF45B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Human Resources</w:t>
      </w:r>
    </w:p>
    <w:p w14:paraId="755077BF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0ECA1B" w14:textId="77777777" w:rsidR="00DF45B6" w:rsidRPr="00DF45B6" w:rsidRDefault="00DF45B6" w:rsidP="00DF45B6">
      <w:pPr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Increased staffing levels from 150 FTE to more than 500 FTE.</w:t>
      </w:r>
    </w:p>
    <w:p w14:paraId="716C410D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08885B" w14:textId="77777777" w:rsidR="00DF45B6" w:rsidRPr="00DF45B6" w:rsidRDefault="00DF45B6" w:rsidP="00DF45B6">
      <w:pPr>
        <w:numPr>
          <w:ilvl w:val="0"/>
          <w:numId w:val="1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 xml:space="preserve">100% retention of executive leadership over a </w:t>
      </w:r>
      <w:proofErr w:type="gramStart"/>
      <w:r w:rsidRPr="00DF45B6">
        <w:rPr>
          <w:rFonts w:ascii="Times New Roman" w:hAnsi="Times New Roman" w:cs="Times New Roman"/>
          <w:sz w:val="24"/>
          <w:szCs w:val="24"/>
        </w:rPr>
        <w:t>ten year</w:t>
      </w:r>
      <w:proofErr w:type="gramEnd"/>
      <w:r w:rsidRPr="00DF45B6">
        <w:rPr>
          <w:rFonts w:ascii="Times New Roman" w:hAnsi="Times New Roman" w:cs="Times New Roman"/>
          <w:sz w:val="24"/>
          <w:szCs w:val="24"/>
        </w:rPr>
        <w:t xml:space="preserve"> career as President &amp; Chief Executive Officer.</w:t>
      </w:r>
    </w:p>
    <w:p w14:paraId="1F63F5FC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E07FBD" w14:textId="77777777" w:rsidR="00DF45B6" w:rsidRPr="00DF45B6" w:rsidRDefault="00DF45B6" w:rsidP="00DF45B6">
      <w:pPr>
        <w:numPr>
          <w:ilvl w:val="0"/>
          <w:numId w:val="1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 xml:space="preserve">Creation of an enterprise-wide organizational development department to strengthen the skills and leadership abilities of the executive leadership team and entire staff including a </w:t>
      </w:r>
      <w:r w:rsidRPr="00DF45B6">
        <w:rPr>
          <w:rFonts w:ascii="Times New Roman" w:hAnsi="Times New Roman" w:cs="Times New Roman"/>
          <w:sz w:val="24"/>
          <w:szCs w:val="24"/>
        </w:rPr>
        <w:lastRenderedPageBreak/>
        <w:t xml:space="preserve">focus on Diversity, Equity and Inclusion, individual coaches for leaders and opportunities for leaders to drive new initiatives, strategic </w:t>
      </w:r>
      <w:proofErr w:type="gramStart"/>
      <w:r w:rsidRPr="00DF45B6">
        <w:rPr>
          <w:rFonts w:ascii="Times New Roman" w:hAnsi="Times New Roman" w:cs="Times New Roman"/>
          <w:sz w:val="24"/>
          <w:szCs w:val="24"/>
        </w:rPr>
        <w:t>goals</w:t>
      </w:r>
      <w:proofErr w:type="gramEnd"/>
      <w:r w:rsidRPr="00DF45B6">
        <w:rPr>
          <w:rFonts w:ascii="Times New Roman" w:hAnsi="Times New Roman" w:cs="Times New Roman"/>
          <w:sz w:val="24"/>
          <w:szCs w:val="24"/>
        </w:rPr>
        <w:t xml:space="preserve"> and daily operations.</w:t>
      </w:r>
    </w:p>
    <w:p w14:paraId="37916288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7DD252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FA8899" w14:textId="77777777" w:rsidR="00DF45B6" w:rsidRPr="00DF45B6" w:rsidRDefault="00DF45B6" w:rsidP="00DF45B6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45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Additional accomplishments</w:t>
      </w:r>
    </w:p>
    <w:p w14:paraId="3E575C9A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886613" w14:textId="77777777" w:rsidR="00DF45B6" w:rsidRPr="00DF45B6" w:rsidRDefault="00DF45B6" w:rsidP="00DF45B6">
      <w:pPr>
        <w:numPr>
          <w:ilvl w:val="0"/>
          <w:numId w:val="1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 xml:space="preserve">Negotiated and executed master 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affiliation agreements for partnerships in the delivery of health care with academic and private health care systems in Colorado, Kansas, Missouri, </w:t>
      </w:r>
      <w:proofErr w:type="gramStart"/>
      <w:r w:rsidRPr="00DF45B6">
        <w:rPr>
          <w:rFonts w:ascii="Times New Roman" w:eastAsia="Times New Roman" w:hAnsi="Times New Roman" w:cs="Times New Roman"/>
          <w:sz w:val="24"/>
          <w:szCs w:val="24"/>
        </w:rPr>
        <w:t>Wisconsin</w:t>
      </w:r>
      <w:proofErr w:type="gramEnd"/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 and Texas. </w:t>
      </w:r>
    </w:p>
    <w:p w14:paraId="63C0B07B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3F46C2" w14:textId="77777777" w:rsidR="00DF45B6" w:rsidRPr="00DF45B6" w:rsidRDefault="00DF45B6" w:rsidP="00DF45B6">
      <w:pPr>
        <w:numPr>
          <w:ilvl w:val="0"/>
          <w:numId w:val="1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Represented Vivent Health in the media, before Congress and with donors generating hundreds of millions of dollars to support the Vivent Health mission.</w:t>
      </w:r>
    </w:p>
    <w:p w14:paraId="008A65C9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6F734F" w14:textId="77777777" w:rsidR="00DF45B6" w:rsidRPr="00DF45B6" w:rsidRDefault="00DF45B6" w:rsidP="00DF45B6">
      <w:pPr>
        <w:numPr>
          <w:ilvl w:val="0"/>
          <w:numId w:val="1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Named to the</w:t>
      </w:r>
      <w:r w:rsidRPr="00DF45B6">
        <w:rPr>
          <w:rFonts w:ascii="Times New Roman" w:eastAsia="Times New Roman" w:hAnsi="Times New Roman" w:cs="Times New Roman"/>
          <w:sz w:val="24"/>
          <w:szCs w:val="24"/>
        </w:rPr>
        <w:t xml:space="preserve"> Milwaukee Business Journal 2005 ‘Forty under 40’ class</w:t>
      </w:r>
    </w:p>
    <w:p w14:paraId="46A78CBE" w14:textId="77777777" w:rsidR="00DF45B6" w:rsidRPr="00DF45B6" w:rsidRDefault="00DF45B6" w:rsidP="00DF45B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CF41AC" w14:textId="77777777" w:rsidR="00DF45B6" w:rsidRPr="00DF45B6" w:rsidRDefault="00DF45B6" w:rsidP="00DF45B6">
      <w:pPr>
        <w:numPr>
          <w:ilvl w:val="0"/>
          <w:numId w:val="16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DF45B6">
        <w:rPr>
          <w:rFonts w:ascii="Times New Roman" w:hAnsi="Times New Roman" w:cs="Times New Roman"/>
          <w:sz w:val="24"/>
          <w:szCs w:val="24"/>
        </w:rPr>
        <w:t>In 2022, named</w:t>
      </w:r>
      <w:r w:rsidRPr="00DF45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F45B6">
        <w:rPr>
          <w:rFonts w:ascii="Times New Roman" w:hAnsi="Times New Roman" w:cs="Times New Roman"/>
          <w:sz w:val="24"/>
          <w:szCs w:val="24"/>
        </w:rPr>
        <w:t>a leading LBGTQ CEO in southeastern Wisconsin and a Top 100 CEO in Wisconsin.</w:t>
      </w:r>
    </w:p>
    <w:p w14:paraId="3D689ED7" w14:textId="77777777" w:rsidR="005E3894" w:rsidRPr="00DF45B6" w:rsidRDefault="005E3894">
      <w:pPr>
        <w:rPr>
          <w:rFonts w:ascii="Times New Roman" w:hAnsi="Times New Roman" w:cs="Times New Roman"/>
          <w:sz w:val="24"/>
          <w:szCs w:val="24"/>
        </w:rPr>
      </w:pPr>
    </w:p>
    <w:sectPr w:rsidR="005E3894" w:rsidRPr="00DF45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7533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5C5AD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564E1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7466A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6D65C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C490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82562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7177D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F34A5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817D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05482B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ED675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48711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E42A6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196564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F4183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951586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55300356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81745487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74082829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632520739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747148527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883256677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653800294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31938021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204547590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668992906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1253247685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73712264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003625765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64285187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21465328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5B6"/>
    <w:rsid w:val="005E3894"/>
    <w:rsid w:val="00DF4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C77F6"/>
  <w15:chartTrackingRefBased/>
  <w15:docId w15:val="{972FC196-D047-4668-BBCC-11D2D765C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5B6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9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1</cp:revision>
  <dcterms:created xsi:type="dcterms:W3CDTF">2023-01-10T20:26:00Z</dcterms:created>
  <dcterms:modified xsi:type="dcterms:W3CDTF">2023-01-10T20:28:00Z</dcterms:modified>
</cp:coreProperties>
</file>